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52134" w14:textId="2164C4CF" w:rsidR="00651C4E" w:rsidRDefault="00651C4E" w:rsidP="005D3253">
      <w:pPr>
        <w:pStyle w:val="Hesber"/>
        <w:ind w:firstLine="0"/>
        <w:rPr>
          <w:rtl/>
        </w:rPr>
      </w:pPr>
    </w:p>
    <w:p w14:paraId="7589A25E" w14:textId="77777777" w:rsidR="00651C4E" w:rsidRPr="00E635A2" w:rsidRDefault="00651C4E" w:rsidP="00651C4E">
      <w:pPr>
        <w:jc w:val="right"/>
        <w:rPr>
          <w:b/>
          <w:bCs/>
          <w:sz w:val="20"/>
          <w:szCs w:val="20"/>
        </w:rPr>
      </w:pPr>
      <w:r w:rsidRPr="00E635A2">
        <w:rPr>
          <w:rFonts w:hint="cs"/>
          <w:sz w:val="20"/>
          <w:szCs w:val="20"/>
          <w:rtl/>
        </w:rPr>
        <w:t xml:space="preserve">מספר פנימי: </w:t>
      </w:r>
      <w:r>
        <w:rPr>
          <w:rFonts w:hint="cs"/>
          <w:sz w:val="20"/>
          <w:szCs w:val="20"/>
          <w:rtl/>
        </w:rPr>
        <w:t>2164287</w:t>
      </w:r>
    </w:p>
    <w:p w14:paraId="3C26EA49" w14:textId="77777777" w:rsidR="00651C4E" w:rsidRPr="00DB7060" w:rsidRDefault="00651C4E" w:rsidP="00651C4E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r>
        <w:rPr>
          <w:rFonts w:hint="cs"/>
          <w:sz w:val="28"/>
          <w:szCs w:val="28"/>
          <w:rtl/>
        </w:rPr>
        <w:t>העשרים וארבע</w:t>
      </w:r>
    </w:p>
    <w:p w14:paraId="3BF6BFEC" w14:textId="77777777" w:rsidR="00651C4E" w:rsidRPr="00F67051" w:rsidRDefault="00651C4E" w:rsidP="00651C4E">
      <w:pPr>
        <w:rPr>
          <w:b/>
          <w:bCs/>
          <w:sz w:val="26"/>
          <w:szCs w:val="26"/>
          <w:rtl/>
        </w:rPr>
      </w:pPr>
    </w:p>
    <w:p w14:paraId="62764342" w14:textId="5EB408B1" w:rsidR="00651C4E" w:rsidRPr="00CF1AA2" w:rsidRDefault="00651C4E" w:rsidP="00340FD7">
      <w:pPr>
        <w:pStyle w:val="David"/>
        <w:ind w:left="3544"/>
        <w:rPr>
          <w:b/>
          <w:bCs/>
          <w:sz w:val="16"/>
          <w:szCs w:val="16"/>
          <w:rtl/>
        </w:rPr>
      </w:pPr>
      <w:r>
        <w:rPr>
          <w:b/>
          <w:bCs/>
          <w:rtl/>
        </w:rPr>
        <w:t>יוזמים:      חברי הכנסת</w:t>
      </w:r>
      <w:r w:rsidRPr="00F67051">
        <w:rPr>
          <w:b/>
          <w:bCs/>
        </w:rPr>
        <w:tab/>
      </w:r>
      <w:r>
        <w:rPr>
          <w:rFonts w:hint="cs"/>
          <w:b/>
          <w:bCs/>
          <w:rtl/>
        </w:rPr>
        <w:t>יעקב אשר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משה גפני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אורי </w:t>
      </w:r>
      <w:proofErr w:type="spellStart"/>
      <w:r>
        <w:rPr>
          <w:rFonts w:hint="cs"/>
          <w:b/>
          <w:bCs/>
          <w:rtl/>
        </w:rPr>
        <w:t>מקלב</w:t>
      </w:r>
      <w:proofErr w:type="spellEnd"/>
      <w:r>
        <w:rPr>
          <w:rtl/>
        </w:rPr>
        <w:t xml:space="preserve"> </w:t>
      </w:r>
      <w:r w:rsidRPr="00CF1AA2">
        <w:rPr>
          <w:rFonts w:hint="cs"/>
          <w:rtl/>
        </w:rPr>
        <w:tab/>
      </w:r>
      <w:r>
        <w:rPr>
          <w:rFonts w:hint="cs"/>
          <w:rtl/>
        </w:rPr>
        <w:t xml:space="preserve"> </w:t>
      </w:r>
    </w:p>
    <w:p w14:paraId="6F2353C8" w14:textId="635421E7" w:rsidR="00651C4E" w:rsidRDefault="00651C4E" w:rsidP="00591A36">
      <w:pPr>
        <w:pStyle w:val="David"/>
        <w:ind w:left="3544"/>
        <w:rPr>
          <w:rtl/>
        </w:rPr>
      </w:pPr>
      <w:r>
        <w:t>______________________________________________</w:t>
      </w:r>
      <w:r w:rsidRPr="00E06736">
        <w:tab/>
      </w:r>
      <w:r w:rsidR="00340FD7">
        <w:rPr>
          <w:rtl/>
        </w:rPr>
        <w:tab/>
      </w:r>
      <w:r w:rsidR="00340FD7">
        <w:rPr>
          <w:rtl/>
        </w:rPr>
        <w:tab/>
      </w:r>
      <w:r w:rsidR="00340FD7">
        <w:rPr>
          <w:rtl/>
        </w:rPr>
        <w:tab/>
      </w:r>
      <w:r w:rsidR="00340FD7">
        <w:rPr>
          <w:rtl/>
        </w:rPr>
        <w:tab/>
      </w:r>
      <w:r w:rsidR="00340FD7" w:rsidRPr="00340FD7">
        <w:rPr>
          <w:rtl/>
        </w:rPr>
        <w:t>פ/2600/24</w:t>
      </w:r>
      <w:r>
        <w:t xml:space="preserve">            </w:t>
      </w:r>
      <w:r w:rsidR="00591A36">
        <w:t xml:space="preserve">                         </w:t>
      </w:r>
    </w:p>
    <w:p w14:paraId="39520389" w14:textId="77777777" w:rsidR="00651C4E" w:rsidRPr="00F67051" w:rsidRDefault="00651C4E" w:rsidP="00651C4E">
      <w:pPr>
        <w:pStyle w:val="HeadHatzaotHok"/>
        <w:rPr>
          <w:rtl/>
        </w:rPr>
      </w:pPr>
      <w:r>
        <w:rPr>
          <w:rFonts w:hint="cs"/>
          <w:rtl/>
        </w:rPr>
        <w:t xml:space="preserve">הצעת חוק מס הכנסה (פטור ממס על הכנסה מהשכרת דירת מגורים) (תיקון – ניכוי דמי שכירות ששולמו בעד דירת מגורים), </w:t>
      </w:r>
      <w:proofErr w:type="spellStart"/>
      <w:r>
        <w:rPr>
          <w:rFonts w:hint="cs"/>
          <w:rtl/>
        </w:rPr>
        <w:t>התשפ"ב</w:t>
      </w:r>
      <w:proofErr w:type="spellEnd"/>
      <w:r>
        <w:rPr>
          <w:rFonts w:hint="cs"/>
          <w:rtl/>
        </w:rPr>
        <w:t>–2021</w:t>
      </w:r>
    </w:p>
    <w:p w14:paraId="1A5E7D8E" w14:textId="77777777" w:rsidR="00651C4E" w:rsidRDefault="00651C4E" w:rsidP="00651C4E">
      <w:pPr>
        <w:pStyle w:val="HeadDivreiHesber"/>
        <w:spacing w:before="0" w:after="0"/>
        <w:rPr>
          <w:rtl/>
        </w:rPr>
      </w:pPr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7143"/>
      </w:tblGrid>
      <w:tr w:rsidR="00651C4E" w:rsidRPr="00011D61" w14:paraId="60F31069" w14:textId="77777777" w:rsidTr="00011D61">
        <w:trPr>
          <w:cantSplit/>
        </w:trPr>
        <w:tc>
          <w:tcPr>
            <w:tcW w:w="1871" w:type="dxa"/>
          </w:tcPr>
          <w:p w14:paraId="360381CF" w14:textId="77777777" w:rsidR="00651C4E" w:rsidRPr="00011D61" w:rsidRDefault="00651C4E" w:rsidP="00472772">
            <w:pPr>
              <w:pStyle w:val="TableSideHeading"/>
              <w:keepLines w:val="0"/>
              <w:rPr>
                <w:sz w:val="26"/>
              </w:rPr>
            </w:pPr>
            <w:r w:rsidRPr="00011D61">
              <w:rPr>
                <w:rFonts w:ascii="Times New Roman" w:hAnsi="Times New Roman"/>
                <w:sz w:val="26"/>
                <w:rtl/>
              </w:rPr>
              <w:t>תיקון סעיף 2</w:t>
            </w:r>
            <w:r w:rsidRPr="00011D61">
              <w:rPr>
                <w:rFonts w:ascii="Times New Roman" w:hAnsi="Times New Roman"/>
                <w:sz w:val="26"/>
                <w:rtl/>
              </w:rPr>
              <w:tab/>
            </w:r>
          </w:p>
        </w:tc>
        <w:tc>
          <w:tcPr>
            <w:tcW w:w="624" w:type="dxa"/>
          </w:tcPr>
          <w:p w14:paraId="3F97B824" w14:textId="77777777" w:rsidR="00651C4E" w:rsidRPr="00011D61" w:rsidRDefault="00651C4E" w:rsidP="00472772">
            <w:pPr>
              <w:pStyle w:val="TableText"/>
              <w:keepLines w:val="0"/>
              <w:rPr>
                <w:sz w:val="26"/>
              </w:rPr>
            </w:pPr>
            <w:r w:rsidRPr="00011D61">
              <w:rPr>
                <w:rFonts w:ascii="Times New Roman" w:hAnsi="Times New Roman"/>
                <w:sz w:val="26"/>
                <w:rtl/>
              </w:rPr>
              <w:t>1.</w:t>
            </w:r>
          </w:p>
        </w:tc>
        <w:tc>
          <w:tcPr>
            <w:tcW w:w="7143" w:type="dxa"/>
          </w:tcPr>
          <w:p w14:paraId="3A802408" w14:textId="0E5A3CCE" w:rsidR="00651C4E" w:rsidRPr="00011D61" w:rsidRDefault="00754B66" w:rsidP="00011D61">
            <w:pPr>
              <w:pStyle w:val="TableBlock"/>
              <w:rPr>
                <w:b/>
                <w:bCs/>
              </w:rPr>
            </w:pPr>
            <w:r>
              <w:rPr>
                <w:rFonts w:hint="cs"/>
                <w:rtl/>
              </w:rPr>
              <w:t>ב</w:t>
            </w:r>
            <w:r w:rsidR="00651C4E" w:rsidRPr="00011D61">
              <w:rPr>
                <w:rtl/>
              </w:rPr>
              <w:t>חוק מס הכנסה (פטור ממס על הכנסה מהשכרת דירת מגורים)</w:t>
            </w:r>
            <w:r w:rsidR="00F613EE">
              <w:rPr>
                <w:rFonts w:hint="cs"/>
                <w:rtl/>
              </w:rPr>
              <w:t>,</w:t>
            </w:r>
            <w:bookmarkStart w:id="0" w:name="_GoBack"/>
            <w:bookmarkEnd w:id="0"/>
            <w:r w:rsidR="00651C4E" w:rsidRPr="00011D61">
              <w:rPr>
                <w:rtl/>
              </w:rPr>
              <w:t xml:space="preserve"> </w:t>
            </w:r>
            <w:proofErr w:type="spellStart"/>
            <w:r w:rsidR="00651C4E" w:rsidRPr="00011D61">
              <w:rPr>
                <w:rFonts w:hint="cs"/>
                <w:rtl/>
              </w:rPr>
              <w:t>ה</w:t>
            </w:r>
            <w:r w:rsidR="00651C4E" w:rsidRPr="00011D61">
              <w:rPr>
                <w:rtl/>
              </w:rPr>
              <w:t>תש"ן</w:t>
            </w:r>
            <w:proofErr w:type="spellEnd"/>
            <w:r w:rsidR="00651C4E" w:rsidRPr="00011D61">
              <w:rPr>
                <w:rFonts w:hint="cs"/>
                <w:rtl/>
              </w:rPr>
              <w:t>–</w:t>
            </w:r>
            <w:r w:rsidR="00651C4E" w:rsidRPr="00011D61">
              <w:rPr>
                <w:rtl/>
              </w:rPr>
              <w:t>1990</w:t>
            </w:r>
            <w:r w:rsidR="00651C4E" w:rsidRPr="00011D61">
              <w:rPr>
                <w:vertAlign w:val="superscript"/>
                <w:rtl/>
              </w:rPr>
              <w:footnoteReference w:id="2"/>
            </w:r>
            <w:r w:rsidR="00651C4E" w:rsidRPr="00011D61">
              <w:rPr>
                <w:rtl/>
              </w:rPr>
              <w:t>,</w:t>
            </w:r>
            <w:r w:rsidR="00651C4E" w:rsidRPr="00011D61">
              <w:rPr>
                <w:rFonts w:hint="cs"/>
                <w:rtl/>
              </w:rPr>
              <w:t xml:space="preserve"> </w:t>
            </w:r>
            <w:r w:rsidRPr="00011D61">
              <w:rPr>
                <w:rtl/>
              </w:rPr>
              <w:t>ב</w:t>
            </w:r>
            <w:r>
              <w:rPr>
                <w:rFonts w:hint="cs"/>
                <w:rtl/>
              </w:rPr>
              <w:t xml:space="preserve">סעיף 2, </w:t>
            </w:r>
            <w:r w:rsidR="00651C4E" w:rsidRPr="00011D61">
              <w:rPr>
                <w:rFonts w:hint="cs"/>
                <w:rtl/>
              </w:rPr>
              <w:t>בסופו יבוא:</w:t>
            </w:r>
            <w:r w:rsidR="00651C4E" w:rsidRPr="00011D61">
              <w:t xml:space="preserve">  </w:t>
            </w:r>
          </w:p>
        </w:tc>
      </w:tr>
      <w:tr w:rsidR="00011D61" w:rsidRPr="00011D61" w14:paraId="443A903A" w14:textId="77777777" w:rsidTr="00A74E5A">
        <w:trPr>
          <w:cantSplit/>
        </w:trPr>
        <w:tc>
          <w:tcPr>
            <w:tcW w:w="1871" w:type="dxa"/>
          </w:tcPr>
          <w:p w14:paraId="67C96D40" w14:textId="77777777" w:rsidR="00011D61" w:rsidRPr="00011D61" w:rsidRDefault="00011D61" w:rsidP="00472772">
            <w:pPr>
              <w:pStyle w:val="TableSideHeading"/>
              <w:rPr>
                <w:sz w:val="26"/>
              </w:rPr>
            </w:pPr>
          </w:p>
        </w:tc>
        <w:tc>
          <w:tcPr>
            <w:tcW w:w="624" w:type="dxa"/>
          </w:tcPr>
          <w:p w14:paraId="357119AD" w14:textId="77777777" w:rsidR="00011D61" w:rsidRPr="00011D61" w:rsidRDefault="00011D61" w:rsidP="00472772">
            <w:pPr>
              <w:pStyle w:val="TableText"/>
              <w:rPr>
                <w:sz w:val="26"/>
              </w:rPr>
            </w:pPr>
          </w:p>
        </w:tc>
        <w:tc>
          <w:tcPr>
            <w:tcW w:w="7143" w:type="dxa"/>
          </w:tcPr>
          <w:p w14:paraId="53677D31" w14:textId="7D8CCAF5" w:rsidR="00011D61" w:rsidRPr="00011D61" w:rsidRDefault="00011D61" w:rsidP="00011D61">
            <w:pPr>
              <w:pStyle w:val="TableBlock"/>
              <w:rPr>
                <w:sz w:val="26"/>
              </w:rPr>
            </w:pPr>
            <w:r w:rsidRPr="00011D61">
              <w:rPr>
                <w:rFonts w:hint="cs"/>
                <w:sz w:val="26"/>
                <w:rtl/>
              </w:rPr>
              <w:t>"(ד)</w:t>
            </w:r>
            <w:r w:rsidRPr="00011D61">
              <w:rPr>
                <w:sz w:val="26"/>
                <w:rtl/>
              </w:rPr>
              <w:tab/>
            </w:r>
            <w:r w:rsidRPr="00011D61">
              <w:rPr>
                <w:rFonts w:hint="cs"/>
                <w:sz w:val="26"/>
                <w:rtl/>
              </w:rPr>
              <w:t>בחישוב הכנסה מהשכרת דירת מגורים, לפי סעיף זה, ינוכה תשלום שכר הדירה שמשלם המשכיר לצורך שכירת דירת מגורים בה התגורר בעצמו באותה התקופה."</w:t>
            </w:r>
            <w:r w:rsidRPr="00011D61">
              <w:rPr>
                <w:sz w:val="26"/>
              </w:rPr>
              <w:t xml:space="preserve">  </w:t>
            </w:r>
          </w:p>
        </w:tc>
      </w:tr>
    </w:tbl>
    <w:p w14:paraId="15BBC93B" w14:textId="77777777" w:rsidR="00651C4E" w:rsidRDefault="00651C4E" w:rsidP="00651C4E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60238CD6" w14:textId="2A21538D" w:rsidR="00651C4E" w:rsidRDefault="00651C4E" w:rsidP="00843A49">
      <w:pPr>
        <w:pStyle w:val="Hesber"/>
        <w:spacing w:line="276" w:lineRule="auto"/>
        <w:rPr>
          <w:rtl/>
        </w:rPr>
      </w:pPr>
      <w:r w:rsidRPr="000E5F2B">
        <w:rPr>
          <w:rtl/>
        </w:rPr>
        <w:t xml:space="preserve">חוק מס הכנסה (פטור ממס על הכנסה מהשכרת דירת מגורים), </w:t>
      </w:r>
      <w:proofErr w:type="spellStart"/>
      <w:r>
        <w:rPr>
          <w:rFonts w:hint="cs"/>
          <w:rtl/>
        </w:rPr>
        <w:t>ה</w:t>
      </w:r>
      <w:r w:rsidRPr="000E5F2B">
        <w:rPr>
          <w:rtl/>
        </w:rPr>
        <w:t>תש"ן</w:t>
      </w:r>
      <w:proofErr w:type="spellEnd"/>
      <w:r>
        <w:rPr>
          <w:rFonts w:hint="cs"/>
          <w:rtl/>
        </w:rPr>
        <w:t>–</w:t>
      </w:r>
      <w:r w:rsidRPr="000E5F2B">
        <w:rPr>
          <w:rtl/>
        </w:rPr>
        <w:t>1990</w:t>
      </w:r>
      <w:r>
        <w:rPr>
          <w:rFonts w:hint="cs"/>
          <w:rtl/>
        </w:rPr>
        <w:t xml:space="preserve"> (להלן</w:t>
      </w:r>
      <w:r w:rsidR="00011D61">
        <w:rPr>
          <w:rFonts w:hint="cs"/>
          <w:rtl/>
        </w:rPr>
        <w:t xml:space="preserve"> </w:t>
      </w:r>
      <w:r w:rsidR="00011D61">
        <w:rPr>
          <w:rFonts w:hint="eastAsia"/>
          <w:rtl/>
        </w:rPr>
        <w:t>–</w:t>
      </w:r>
      <w:r>
        <w:rPr>
          <w:rFonts w:hint="cs"/>
          <w:rtl/>
        </w:rPr>
        <w:t xml:space="preserve"> החוק) </w:t>
      </w:r>
      <w:r w:rsidRPr="000E5F2B">
        <w:rPr>
          <w:rFonts w:hint="cs"/>
          <w:rtl/>
        </w:rPr>
        <w:t xml:space="preserve">קובע </w:t>
      </w:r>
      <w:r>
        <w:rPr>
          <w:rFonts w:hint="cs"/>
          <w:rtl/>
        </w:rPr>
        <w:t>הוראות לעניין פטור ממס על הכנסה מדמי שכיורת של דירת מגורים.</w:t>
      </w:r>
    </w:p>
    <w:p w14:paraId="4EDED49E" w14:textId="77777777" w:rsidR="00651C4E" w:rsidRDefault="00651C4E" w:rsidP="00843A49">
      <w:pPr>
        <w:pStyle w:val="Hesber"/>
        <w:spacing w:line="276" w:lineRule="auto"/>
        <w:rPr>
          <w:rtl/>
        </w:rPr>
      </w:pPr>
      <w:r>
        <w:rPr>
          <w:rFonts w:hint="cs"/>
          <w:rtl/>
        </w:rPr>
        <w:t>לפי המנגנון הקבוע בסעיף 2 לחוק, אם הייתה לנישום הכנסה מדמי שכירות עד לתקרת הפטור (נכון לשנת 2021 סכום של 5,070 שקלים חדשים) הוא יהיה פטור מתשלום מס.</w:t>
      </w:r>
    </w:p>
    <w:p w14:paraId="558F9A4C" w14:textId="77777777" w:rsidR="00651C4E" w:rsidRPr="000E5F2B" w:rsidRDefault="00651C4E" w:rsidP="00843A49">
      <w:pPr>
        <w:pStyle w:val="Hesber"/>
        <w:spacing w:line="276" w:lineRule="auto"/>
        <w:rPr>
          <w:rtl/>
        </w:rPr>
      </w:pPr>
      <w:r>
        <w:rPr>
          <w:rFonts w:hint="cs"/>
          <w:rtl/>
        </w:rPr>
        <w:t xml:space="preserve">עם זאת, המנגנון בחוק אינו לוקח בחשבון את העובדה כי </w:t>
      </w:r>
      <w:r w:rsidRPr="000E5F2B">
        <w:rPr>
          <w:rFonts w:hint="cs"/>
          <w:rtl/>
        </w:rPr>
        <w:t xml:space="preserve">משכירי דירה רבים שוכרים במקביל דירה אחרת, כך שבמקרים רבים דמי השכירות </w:t>
      </w:r>
      <w:r>
        <w:rPr>
          <w:rFonts w:hint="cs"/>
          <w:rtl/>
        </w:rPr>
        <w:t>אותם</w:t>
      </w:r>
      <w:r w:rsidRPr="000E5F2B">
        <w:rPr>
          <w:rFonts w:hint="cs"/>
          <w:rtl/>
        </w:rPr>
        <w:t xml:space="preserve"> מקבלים </w:t>
      </w:r>
      <w:r>
        <w:rPr>
          <w:rFonts w:hint="cs"/>
          <w:rtl/>
        </w:rPr>
        <w:t>אינם</w:t>
      </w:r>
      <w:r w:rsidRPr="000E5F2B">
        <w:rPr>
          <w:rFonts w:hint="cs"/>
          <w:rtl/>
        </w:rPr>
        <w:t xml:space="preserve"> </w:t>
      </w:r>
      <w:r>
        <w:rPr>
          <w:rFonts w:hint="cs"/>
          <w:rtl/>
        </w:rPr>
        <w:t>מהווים</w:t>
      </w:r>
      <w:r w:rsidRPr="000E5F2B">
        <w:rPr>
          <w:rFonts w:hint="cs"/>
          <w:rtl/>
        </w:rPr>
        <w:t xml:space="preserve"> עבורם הכנסה</w:t>
      </w:r>
      <w:r>
        <w:rPr>
          <w:rFonts w:hint="cs"/>
          <w:rtl/>
        </w:rPr>
        <w:t>,</w:t>
      </w:r>
      <w:r w:rsidRPr="000E5F2B">
        <w:rPr>
          <w:rFonts w:hint="cs"/>
          <w:rtl/>
        </w:rPr>
        <w:t xml:space="preserve"> אלא נועד</w:t>
      </w:r>
      <w:r>
        <w:rPr>
          <w:rFonts w:hint="cs"/>
          <w:rtl/>
        </w:rPr>
        <w:t>ו</w:t>
      </w:r>
      <w:r w:rsidRPr="000E5F2B">
        <w:rPr>
          <w:rFonts w:hint="cs"/>
          <w:rtl/>
        </w:rPr>
        <w:t xml:space="preserve"> עבור תשלום שכר הדירה</w:t>
      </w:r>
      <w:r>
        <w:rPr>
          <w:rFonts w:hint="cs"/>
          <w:rtl/>
        </w:rPr>
        <w:t>,</w:t>
      </w:r>
      <w:r w:rsidRPr="000E5F2B">
        <w:rPr>
          <w:rFonts w:hint="cs"/>
          <w:rtl/>
        </w:rPr>
        <w:t xml:space="preserve"> אותו הם משלמים בדירתם החלופית.</w:t>
      </w:r>
    </w:p>
    <w:p w14:paraId="011F3AD7" w14:textId="77777777" w:rsidR="00651C4E" w:rsidRDefault="00651C4E" w:rsidP="00843A49">
      <w:pPr>
        <w:pStyle w:val="Hesber"/>
        <w:spacing w:line="276" w:lineRule="auto"/>
        <w:rPr>
          <w:rtl/>
        </w:rPr>
      </w:pPr>
      <w:r w:rsidRPr="000E5F2B">
        <w:rPr>
          <w:rFonts w:hint="cs"/>
          <w:rtl/>
        </w:rPr>
        <w:t xml:space="preserve">הצעת החוק מבקשת לקבוע כי </w:t>
      </w:r>
      <w:r>
        <w:rPr>
          <w:rFonts w:hint="cs"/>
          <w:rtl/>
        </w:rPr>
        <w:t>שכר דירה</w:t>
      </w:r>
      <w:r w:rsidRPr="000E5F2B">
        <w:rPr>
          <w:rFonts w:hint="cs"/>
          <w:rtl/>
        </w:rPr>
        <w:t xml:space="preserve"> המשולם </w:t>
      </w:r>
      <w:r>
        <w:rPr>
          <w:rFonts w:hint="cs"/>
          <w:rtl/>
        </w:rPr>
        <w:t>על ידי המשכיר לצורך מגוריו יקוזז</w:t>
      </w:r>
      <w:r w:rsidRPr="000E5F2B">
        <w:rPr>
          <w:rFonts w:hint="cs"/>
          <w:rtl/>
        </w:rPr>
        <w:t xml:space="preserve"> מ</w:t>
      </w:r>
      <w:r>
        <w:rPr>
          <w:rFonts w:hint="cs"/>
          <w:rtl/>
        </w:rPr>
        <w:t xml:space="preserve">חישוב </w:t>
      </w:r>
      <w:r w:rsidRPr="000E5F2B">
        <w:rPr>
          <w:rFonts w:hint="cs"/>
          <w:rtl/>
        </w:rPr>
        <w:t>סך ההכנסה אותו מקבל המשכיר מהשכרת דירתו.</w:t>
      </w:r>
    </w:p>
    <w:p w14:paraId="7F6961CB" w14:textId="4344E8F8" w:rsidR="00E13C27" w:rsidRDefault="00651C4E" w:rsidP="00843A49">
      <w:pPr>
        <w:pStyle w:val="Hesber"/>
        <w:spacing w:line="276" w:lineRule="auto"/>
        <w:rPr>
          <w:rtl/>
        </w:rPr>
      </w:pPr>
      <w:r>
        <w:rPr>
          <w:rFonts w:hint="cs"/>
          <w:rtl/>
        </w:rPr>
        <w:t>הצעת חוק דומה בעיקרה הונחה על שולחן הכנסת העשרים ושלוש על ידי חבר הכנסת ינון אזולאי וקבוצת חברי הכנסת (פ/2079/23).</w:t>
      </w:r>
    </w:p>
    <w:p w14:paraId="0F7A3B74" w14:textId="77777777" w:rsidR="003B3ABA" w:rsidRDefault="00843A49" w:rsidP="00843A49">
      <w:pPr>
        <w:spacing w:line="276" w:lineRule="auto"/>
        <w:jc w:val="left"/>
      </w:pPr>
      <w:bookmarkStart w:id="1" w:name="selectedDocDateB"/>
      <w:bookmarkEnd w:id="1"/>
      <w:r>
        <w:rPr>
          <w:rFonts w:eastAsia="David" w:hint="cs"/>
          <w:sz w:val="26"/>
          <w:szCs w:val="26"/>
          <w:rtl/>
        </w:rPr>
        <w:t>--------------------------------</w:t>
      </w:r>
    </w:p>
    <w:p w14:paraId="5F478823" w14:textId="77777777" w:rsidR="003B3ABA" w:rsidRDefault="00843A49" w:rsidP="00843A49">
      <w:pPr>
        <w:spacing w:line="276" w:lineRule="auto"/>
        <w:jc w:val="left"/>
      </w:pPr>
      <w:r>
        <w:rPr>
          <w:rFonts w:eastAsia="David" w:hint="cs"/>
          <w:sz w:val="26"/>
          <w:szCs w:val="26"/>
          <w:rtl/>
        </w:rPr>
        <w:t>הוגשה ליו"ר הכנסת והסגנים</w:t>
      </w:r>
    </w:p>
    <w:p w14:paraId="563E8CFE" w14:textId="77777777" w:rsidR="003B3ABA" w:rsidRDefault="00843A49" w:rsidP="00843A49">
      <w:pPr>
        <w:spacing w:line="276" w:lineRule="auto"/>
        <w:jc w:val="left"/>
      </w:pPr>
      <w:r>
        <w:rPr>
          <w:rFonts w:eastAsia="David" w:hint="cs"/>
          <w:sz w:val="26"/>
          <w:szCs w:val="26"/>
          <w:rtl/>
        </w:rPr>
        <w:t>והונחה על שולחן הכנסת ביום</w:t>
      </w:r>
    </w:p>
    <w:p w14:paraId="38B3C3CA" w14:textId="77777777" w:rsidR="003B3ABA" w:rsidRDefault="00843A49" w:rsidP="00843A49">
      <w:pPr>
        <w:spacing w:line="276" w:lineRule="auto"/>
        <w:jc w:val="left"/>
      </w:pPr>
      <w:r>
        <w:rPr>
          <w:rFonts w:eastAsia="David" w:hint="cs"/>
          <w:sz w:val="26"/>
          <w:szCs w:val="26"/>
          <w:rtl/>
        </w:rPr>
        <w:t xml:space="preserve">כ"ה בכסלו התשפ"ב (29.11.2021) </w:t>
      </w:r>
    </w:p>
    <w:p w14:paraId="259CE7ED" w14:textId="77777777" w:rsidR="003B3ABA" w:rsidRDefault="003B3ABA">
      <w:pPr>
        <w:spacing w:line="276" w:lineRule="auto"/>
        <w:jc w:val="left"/>
      </w:pPr>
    </w:p>
    <w:sectPr w:rsidR="003B3ABA" w:rsidSect="00011D61">
      <w:footerReference w:type="even" r:id="rId11"/>
      <w:footerReference w:type="default" r:id="rId12"/>
      <w:pgSz w:w="11907" w:h="16840" w:code="9"/>
      <w:pgMar w:top="1701" w:right="1134" w:bottom="1417" w:left="1134" w:header="680" w:footer="680" w:gutter="0"/>
      <w:cols w:space="720"/>
      <w:noEndnote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843A49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 w:rsidP="00011D61">
      <w:pPr>
        <w:ind w:left="0"/>
      </w:pPr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5CF4948C" w14:textId="45AA5766" w:rsidR="00651C4E" w:rsidRPr="00843A49" w:rsidRDefault="00651C4E" w:rsidP="00843A49">
      <w:pPr>
        <w:pStyle w:val="a4"/>
        <w:rPr>
          <w:rtl/>
        </w:rPr>
      </w:pPr>
      <w:r w:rsidRPr="00843A49">
        <w:rPr>
          <w:rStyle w:val="a6"/>
        </w:rPr>
        <w:footnoteRef/>
      </w:r>
      <w:r w:rsidRPr="00843A49">
        <w:t xml:space="preserve"> </w:t>
      </w:r>
      <w:r w:rsidR="005D3253" w:rsidRPr="00843A49">
        <w:rPr>
          <w:rFonts w:hint="cs"/>
          <w:rtl/>
        </w:rPr>
        <w:t xml:space="preserve"> </w:t>
      </w:r>
      <w:r w:rsidRPr="00843A49">
        <w:rPr>
          <w:rFonts w:hint="cs"/>
          <w:rtl/>
        </w:rPr>
        <w:t xml:space="preserve">ס"ח </w:t>
      </w:r>
      <w:proofErr w:type="spellStart"/>
      <w:r w:rsidRPr="00843A49">
        <w:rPr>
          <w:rFonts w:hint="cs"/>
          <w:rtl/>
        </w:rPr>
        <w:t>התש"ן</w:t>
      </w:r>
      <w:proofErr w:type="spellEnd"/>
      <w:r w:rsidRPr="00843A49">
        <w:rPr>
          <w:rFonts w:hint="cs"/>
          <w:rtl/>
        </w:rPr>
        <w:t xml:space="preserve">, עמ' 148.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1D61"/>
    <w:rsid w:val="00015B27"/>
    <w:rsid w:val="00063A3E"/>
    <w:rsid w:val="00072CAC"/>
    <w:rsid w:val="0007681A"/>
    <w:rsid w:val="000A542E"/>
    <w:rsid w:val="000E5F2B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0C69"/>
    <w:rsid w:val="00203A7F"/>
    <w:rsid w:val="0021633A"/>
    <w:rsid w:val="002200A1"/>
    <w:rsid w:val="0023163A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B06E3"/>
    <w:rsid w:val="002C2E29"/>
    <w:rsid w:val="002C3041"/>
    <w:rsid w:val="002D1EE3"/>
    <w:rsid w:val="002F1D80"/>
    <w:rsid w:val="003232A2"/>
    <w:rsid w:val="00325C14"/>
    <w:rsid w:val="00340FD7"/>
    <w:rsid w:val="0036422C"/>
    <w:rsid w:val="003710F6"/>
    <w:rsid w:val="00386E88"/>
    <w:rsid w:val="00396585"/>
    <w:rsid w:val="003B3ABA"/>
    <w:rsid w:val="003D6E38"/>
    <w:rsid w:val="003D74A0"/>
    <w:rsid w:val="003E086B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91A36"/>
    <w:rsid w:val="005B064E"/>
    <w:rsid w:val="005D3253"/>
    <w:rsid w:val="005D51AE"/>
    <w:rsid w:val="0062674B"/>
    <w:rsid w:val="006363B2"/>
    <w:rsid w:val="00644940"/>
    <w:rsid w:val="00651C4E"/>
    <w:rsid w:val="006818A9"/>
    <w:rsid w:val="006A2D81"/>
    <w:rsid w:val="006C1D0D"/>
    <w:rsid w:val="0070601E"/>
    <w:rsid w:val="00712C72"/>
    <w:rsid w:val="00735FE9"/>
    <w:rsid w:val="00754B66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27F12"/>
    <w:rsid w:val="0083181D"/>
    <w:rsid w:val="00843A49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6007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D1818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C0DC5"/>
    <w:rsid w:val="00ED4A6F"/>
    <w:rsid w:val="00EF3A3A"/>
    <w:rsid w:val="00F613EE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DDA9AC17-73EA-4443-9439-8666F179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D61"/>
    <w:pPr>
      <w:widowControl w:val="0"/>
      <w:bidi/>
      <w:spacing w:line="360" w:lineRule="auto"/>
      <w:ind w:left="34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11D61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011D61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011D61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011D61"/>
    <w:pPr>
      <w:numPr>
        <w:numId w:val="18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11D61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011D61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011D61"/>
    <w:rPr>
      <w:sz w:val="36"/>
      <w:szCs w:val="52"/>
    </w:rPr>
  </w:style>
  <w:style w:type="paragraph" w:customStyle="1" w:styleId="Cover3-Haknesset">
    <w:name w:val="Cover 3-Haknesset"/>
    <w:basedOn w:val="Cover1-Reshumot"/>
    <w:rsid w:val="00011D61"/>
    <w:rPr>
      <w:b/>
      <w:bCs/>
      <w:spacing w:val="60"/>
    </w:rPr>
  </w:style>
  <w:style w:type="paragraph" w:customStyle="1" w:styleId="Cover4-Date">
    <w:name w:val="Cover 4-Date"/>
    <w:basedOn w:val="a"/>
    <w:rsid w:val="00011D61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011D61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011D61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4Futer">
    <w:name w:val="Head HatzaotHok4Futer"/>
    <w:basedOn w:val="HeadHatzaotHok"/>
    <w:rsid w:val="00011D61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011D61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011D61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011D61"/>
    <w:pPr>
      <w:outlineLvl w:val="2"/>
    </w:pPr>
  </w:style>
  <w:style w:type="paragraph" w:customStyle="1" w:styleId="TableBlock">
    <w:name w:val="Table Block"/>
    <w:basedOn w:val="TableText"/>
    <w:rsid w:val="00011D61"/>
    <w:pPr>
      <w:jc w:val="both"/>
    </w:pPr>
  </w:style>
  <w:style w:type="paragraph" w:customStyle="1" w:styleId="TableHead">
    <w:name w:val="Table Head"/>
    <w:basedOn w:val="TableText"/>
    <w:rsid w:val="00011D61"/>
    <w:pPr>
      <w:jc w:val="center"/>
      <w:outlineLvl w:val="1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011D61"/>
    <w:pPr>
      <w:outlineLvl w:val="9"/>
    </w:pPr>
  </w:style>
  <w:style w:type="paragraph" w:customStyle="1" w:styleId="Hesber">
    <w:name w:val="Hesber"/>
    <w:basedOn w:val="a"/>
    <w:rsid w:val="00011D61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843A49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20"/>
      <w:szCs w:val="20"/>
    </w:rPr>
  </w:style>
  <w:style w:type="character" w:styleId="a6">
    <w:name w:val="footnote reference"/>
    <w:aliases w:val="Footnote Reference"/>
    <w:basedOn w:val="a0"/>
    <w:semiHidden/>
    <w:rsid w:val="00011D61"/>
    <w:rPr>
      <w:vertAlign w:val="superscript"/>
    </w:rPr>
  </w:style>
  <w:style w:type="paragraph" w:customStyle="1" w:styleId="HesberHeading">
    <w:name w:val="Hesber Heading"/>
    <w:basedOn w:val="Hesber"/>
    <w:rsid w:val="00011D61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011D61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011D61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011D61"/>
    <w:rPr>
      <w:vertAlign w:val="superscript"/>
    </w:rPr>
  </w:style>
  <w:style w:type="paragraph" w:customStyle="1" w:styleId="TableBlockOutdent">
    <w:name w:val="Table BlockOutdent"/>
    <w:basedOn w:val="TableBlock"/>
    <w:rsid w:val="00011D61"/>
    <w:pPr>
      <w:ind w:left="624" w:hanging="624"/>
    </w:pPr>
  </w:style>
  <w:style w:type="paragraph" w:styleId="a8">
    <w:name w:val="header"/>
    <w:basedOn w:val="a"/>
    <w:rsid w:val="00011D61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011D61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011D61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011D61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b/>
      <w:bCs/>
      <w:sz w:val="28"/>
      <w:szCs w:val="28"/>
      <w:u w:val="single"/>
    </w:rPr>
  </w:style>
  <w:style w:type="character" w:styleId="ab">
    <w:name w:val="page number"/>
    <w:basedOn w:val="a0"/>
    <w:rsid w:val="00011D61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jc w:val="left"/>
    </w:pPr>
    <w:rPr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basedOn w:val="a0"/>
    <w:link w:val="a4"/>
    <w:semiHidden/>
    <w:rsid w:val="00843A49"/>
    <w:rPr>
      <w:rFonts w:ascii="Arial" w:eastAsia="Arial Unicode MS" w:hAnsi="Arial" w:cs="David"/>
      <w:snapToGrid w:val="0"/>
    </w:rPr>
  </w:style>
  <w:style w:type="character" w:styleId="Hyperlink">
    <w:name w:val="Hyperlink"/>
    <w:basedOn w:val="a0"/>
    <w:uiPriority w:val="99"/>
    <w:unhideWhenUsed/>
    <w:rsid w:val="00011D61"/>
    <w:rPr>
      <w:color w:val="0000FF" w:themeColor="hyperlink"/>
      <w:u w:val="single"/>
    </w:rPr>
  </w:style>
  <w:style w:type="character" w:customStyle="1" w:styleId="10">
    <w:name w:val="כותרת 1 תו"/>
    <w:basedOn w:val="a0"/>
    <w:link w:val="1"/>
    <w:uiPriority w:val="9"/>
    <w:rsid w:val="00011D61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20">
    <w:name w:val="כותרת 2 תו"/>
    <w:basedOn w:val="a0"/>
    <w:link w:val="2"/>
    <w:rsid w:val="00011D61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011D61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40">
    <w:name w:val="כותרת 4 תו"/>
    <w:basedOn w:val="a0"/>
    <w:link w:val="4"/>
    <w:uiPriority w:val="9"/>
    <w:rsid w:val="00011D61"/>
    <w:rPr>
      <w:rFonts w:ascii="David" w:eastAsiaTheme="minorHAnsi" w:hAnsi="David" w:cs="David"/>
      <w:b/>
      <w:bCs/>
      <w:color w:val="000000" w:themeColor="text1"/>
      <w:sz w:val="24"/>
      <w:szCs w:val="28"/>
    </w:rPr>
  </w:style>
  <w:style w:type="character" w:customStyle="1" w:styleId="50">
    <w:name w:val="כותרת 5 תו"/>
    <w:basedOn w:val="a0"/>
    <w:link w:val="5"/>
    <w:uiPriority w:val="9"/>
    <w:rsid w:val="00011D61"/>
    <w:rPr>
      <w:rFonts w:ascii="David" w:eastAsiaTheme="minorHAnsi" w:hAnsi="David" w:cs="David"/>
      <w:color w:val="000000" w:themeColor="text1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011D61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011D61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011D61"/>
    <w:pPr>
      <w:tabs>
        <w:tab w:val="right" w:leader="dot" w:pos="9628"/>
      </w:tabs>
      <w:spacing w:after="100"/>
    </w:pPr>
    <w:rPr>
      <w:szCs w:val="22"/>
    </w:rPr>
  </w:style>
  <w:style w:type="paragraph" w:styleId="TOC3">
    <w:name w:val="toc 3"/>
    <w:basedOn w:val="a"/>
    <w:next w:val="a"/>
    <w:uiPriority w:val="39"/>
    <w:unhideWhenUsed/>
    <w:rsid w:val="00011D61"/>
    <w:pPr>
      <w:numPr>
        <w:numId w:val="21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011D61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011D61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011D61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011D61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011D61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011D61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011D61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011D61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011D61"/>
    <w:rPr>
      <w:rFonts w:eastAsia="Times New Roman"/>
    </w:rPr>
  </w:style>
  <w:style w:type="paragraph" w:styleId="af">
    <w:name w:val="List Paragraph"/>
    <w:basedOn w:val="a"/>
    <w:uiPriority w:val="34"/>
    <w:qFormat/>
    <w:rsid w:val="00011D61"/>
    <w:pPr>
      <w:widowControl/>
      <w:spacing w:line="259" w:lineRule="auto"/>
    </w:pPr>
    <w:rPr>
      <w:rFonts w:asciiTheme="minorHAnsi" w:hAnsiTheme="minorHAnsi"/>
      <w:sz w:val="22"/>
    </w:rPr>
  </w:style>
  <w:style w:type="table" w:styleId="af0">
    <w:name w:val="Table Grid"/>
    <w:basedOn w:val="a1"/>
    <w:rsid w:val="00011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011D6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011D6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1">
    <w:name w:val="טבלת חקיקה"/>
    <w:basedOn w:val="a1"/>
    <w:uiPriority w:val="99"/>
    <w:rsid w:val="00011D61"/>
    <w:pPr>
      <w:jc w:val="center"/>
    </w:pPr>
    <w:rPr>
      <w:rFonts w:cstheme="minorBidi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011D61"/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8778F-E943-4831-8034-79F45DB64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6091CB-3367-4A85-94EF-E506F751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טליה ווייס עמר</cp:lastModifiedBy>
  <cp:revision>20</cp:revision>
  <cp:lastPrinted>2021-11-18T07:47:00Z</cp:lastPrinted>
  <dcterms:created xsi:type="dcterms:W3CDTF">2015-04-20T09:58:00Z</dcterms:created>
  <dcterms:modified xsi:type="dcterms:W3CDTF">2021-11-29T06:38:00Z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2164287</vt:r8>
  </property>
</Properties>
</file>